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F3A1D" w14:textId="46DB51E8" w:rsidR="0055620E" w:rsidRPr="00F4335F" w:rsidRDefault="005562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</w:pPr>
      <w:r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>Brandschutz</w:t>
      </w:r>
      <w:r w:rsidR="007424B1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>-Absperrelement</w:t>
      </w:r>
      <w:r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 xml:space="preserve"> </w:t>
      </w:r>
      <w:r w:rsidR="00E21F0C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>rund</w:t>
      </w:r>
      <w:r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 xml:space="preserve"> – Typ </w:t>
      </w:r>
      <w:r w:rsidR="00E21F0C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>SC+90</w:t>
      </w:r>
      <w:r w:rsidR="00227107"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 xml:space="preserve"> </w:t>
      </w:r>
    </w:p>
    <w:p w14:paraId="32553FF4" w14:textId="2D8725B9" w:rsidR="00322134" w:rsidRPr="00F4335F" w:rsidRDefault="00322134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</w:pPr>
      <w:r w:rsidRPr="00F4335F"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  <w:t xml:space="preserve">ABMESSUNGEN MIN. </w:t>
      </w:r>
      <w:r w:rsidR="00F504B9"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  <w:t>DN 100</w:t>
      </w:r>
      <w:r w:rsidRPr="00F4335F"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  <w:t xml:space="preserve"> MM BIS MAX. </w:t>
      </w:r>
      <w:r w:rsidR="00F504B9"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  <w:t>DN 200</w:t>
      </w:r>
      <w:r w:rsidRPr="00F4335F"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  <w:t xml:space="preserve"> MM</w:t>
      </w:r>
    </w:p>
    <w:p w14:paraId="47A7B4B3" w14:textId="77777777" w:rsidR="0055620E" w:rsidRPr="00F4335F" w:rsidRDefault="00D77C67" w:rsidP="00B7530B">
      <w:pPr>
        <w:autoSpaceDE w:val="0"/>
        <w:autoSpaceDN w:val="0"/>
        <w:adjustRightInd w:val="0"/>
        <w:spacing w:after="0" w:line="240" w:lineRule="auto"/>
        <w:jc w:val="left"/>
        <w:rPr>
          <w:rFonts w:eastAsia="DINNextLTPro-Medium" w:cs="Arial"/>
          <w:b/>
          <w:caps/>
          <w:color w:val="000000"/>
          <w:sz w:val="14"/>
          <w:szCs w:val="14"/>
          <w:lang w:val="de-AT" w:eastAsia="de-AT"/>
        </w:rPr>
      </w:pPr>
      <w:r w:rsidRPr="00F4335F">
        <w:rPr>
          <w:rFonts w:eastAsia="DINNextLTPro-Medium" w:cs="Arial"/>
          <w:b/>
          <w:caps/>
          <w:color w:val="000000"/>
          <w:sz w:val="14"/>
          <w:szCs w:val="14"/>
          <w:lang w:val="de-AT" w:eastAsia="de-AT"/>
        </w:rPr>
        <w:t xml:space="preserve"> </w:t>
      </w:r>
    </w:p>
    <w:p w14:paraId="07CC1584" w14:textId="77777777" w:rsidR="0055620E" w:rsidRPr="00F4335F" w:rsidRDefault="005562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color w:val="000000"/>
          <w:sz w:val="14"/>
          <w:szCs w:val="14"/>
          <w:lang w:val="de-AT" w:eastAsia="de-AT"/>
        </w:rPr>
      </w:pPr>
    </w:p>
    <w:p w14:paraId="2CA8E993" w14:textId="7B0B06D9" w:rsidR="0055620E" w:rsidRPr="00A10BF2" w:rsidRDefault="006D4524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eastAsia="de-AT"/>
        </w:rPr>
      </w:pPr>
      <w:r w:rsidRPr="00A10BF2">
        <w:rPr>
          <w:rFonts w:ascii="Courier New" w:eastAsia="DINNextLTPro-Light" w:hAnsi="Courier New" w:cs="Courier New"/>
          <w:sz w:val="17"/>
          <w:szCs w:val="17"/>
          <w:lang w:eastAsia="de-AT"/>
        </w:rPr>
        <w:t>Wartungsfreie</w:t>
      </w:r>
      <w:r w:rsidR="004C783D" w:rsidRPr="00A10BF2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s rundes </w:t>
      </w:r>
      <w:r w:rsidR="00E868FB" w:rsidRPr="00A10BF2">
        <w:rPr>
          <w:rFonts w:ascii="Courier New" w:eastAsia="DINNextLTPro-Light" w:hAnsi="Courier New" w:cs="Courier New"/>
          <w:sz w:val="17"/>
          <w:szCs w:val="17"/>
          <w:lang w:eastAsia="de-AT"/>
        </w:rPr>
        <w:t>Br</w:t>
      </w:r>
      <w:proofErr w:type="spellStart"/>
      <w:r w:rsidR="0055620E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andschutz</w:t>
      </w:r>
      <w:proofErr w:type="spellEnd"/>
      <w:r w:rsidR="00E868FB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-Absperrelement </w:t>
      </w:r>
      <w:r w:rsidR="0055620E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in Feuerwiderstandsklasse</w:t>
      </w:r>
      <w:r w:rsidR="00011C27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55620E" w:rsidRPr="00A10BF2">
        <w:rPr>
          <w:rFonts w:ascii="Courier New" w:eastAsia="DINNextLTPro-Light" w:hAnsi="Courier New" w:cs="Courier New"/>
          <w:b/>
          <w:bCs/>
          <w:sz w:val="17"/>
          <w:szCs w:val="17"/>
          <w:lang w:val="de-AT" w:eastAsia="de-AT"/>
        </w:rPr>
        <w:t xml:space="preserve">EI </w:t>
      </w:r>
      <w:r w:rsidR="000307F6" w:rsidRPr="00A10BF2">
        <w:rPr>
          <w:rFonts w:ascii="Courier New" w:eastAsia="DINNextLTPro-Light" w:hAnsi="Courier New" w:cs="Courier New"/>
          <w:b/>
          <w:bCs/>
          <w:sz w:val="17"/>
          <w:szCs w:val="17"/>
          <w:lang w:eastAsia="de-AT"/>
        </w:rPr>
        <w:t>60/90</w:t>
      </w:r>
      <w:r w:rsidR="0055620E" w:rsidRPr="00A10BF2">
        <w:rPr>
          <w:rFonts w:ascii="Courier New" w:eastAsia="DINNextLTPro-Light" w:hAnsi="Courier New" w:cs="Courier New"/>
          <w:b/>
          <w:bCs/>
          <w:sz w:val="17"/>
          <w:szCs w:val="17"/>
          <w:lang w:val="de-AT" w:eastAsia="de-AT"/>
        </w:rPr>
        <w:t xml:space="preserve"> (</w:t>
      </w:r>
      <w:proofErr w:type="spellStart"/>
      <w:r w:rsidR="0055620E" w:rsidRPr="00A10BF2">
        <w:rPr>
          <w:rFonts w:ascii="Courier New" w:eastAsia="DINNextLTPro-Light" w:hAnsi="Courier New" w:cs="Courier New"/>
          <w:b/>
          <w:bCs/>
          <w:sz w:val="17"/>
          <w:szCs w:val="17"/>
          <w:lang w:val="de-AT" w:eastAsia="de-AT"/>
        </w:rPr>
        <w:t>v</w:t>
      </w:r>
      <w:r w:rsidR="0055620E" w:rsidRPr="00A10BF2">
        <w:rPr>
          <w:rFonts w:ascii="Courier New" w:eastAsia="DINNextLTPro-Light" w:hAnsi="Courier New" w:cs="Courier New"/>
          <w:b/>
          <w:bCs/>
          <w:sz w:val="17"/>
          <w:szCs w:val="17"/>
          <w:vertAlign w:val="subscript"/>
          <w:lang w:val="de-AT" w:eastAsia="de-AT"/>
        </w:rPr>
        <w:t>e</w:t>
      </w:r>
      <w:proofErr w:type="spellEnd"/>
      <w:r w:rsidR="0055620E" w:rsidRPr="00A10BF2">
        <w:rPr>
          <w:rFonts w:ascii="Courier New" w:eastAsia="DINNextLTPro-Light" w:hAnsi="Courier New" w:cs="Courier New"/>
          <w:b/>
          <w:bCs/>
          <w:sz w:val="17"/>
          <w:szCs w:val="17"/>
          <w:lang w:val="de-AT" w:eastAsia="de-AT"/>
        </w:rPr>
        <w:t>, h</w:t>
      </w:r>
      <w:r w:rsidR="0055620E" w:rsidRPr="00A10BF2">
        <w:rPr>
          <w:rFonts w:ascii="Courier New" w:eastAsia="DINNextLTPro-Light" w:hAnsi="Courier New" w:cs="Courier New"/>
          <w:b/>
          <w:bCs/>
          <w:sz w:val="17"/>
          <w:szCs w:val="17"/>
          <w:vertAlign w:val="subscript"/>
          <w:lang w:val="de-AT" w:eastAsia="de-AT"/>
        </w:rPr>
        <w:t>o</w:t>
      </w:r>
      <w:r w:rsidR="0055620E" w:rsidRPr="00A10BF2">
        <w:rPr>
          <w:rFonts w:ascii="Courier New" w:eastAsia="DINNextLTPro-Light" w:hAnsi="Courier New" w:cs="Courier New"/>
          <w:b/>
          <w:bCs/>
          <w:sz w:val="17"/>
          <w:szCs w:val="17"/>
          <w:lang w:val="de-AT" w:eastAsia="de-AT"/>
        </w:rPr>
        <w:t>, i&lt;-&gt;o) S</w:t>
      </w:r>
      <w:r w:rsidR="00274512" w:rsidRPr="00A10BF2">
        <w:rPr>
          <w:rFonts w:ascii="Courier New" w:eastAsia="DINNextLTPro-Light" w:hAnsi="Courier New" w:cs="Courier New"/>
          <w:b/>
          <w:bCs/>
          <w:sz w:val="17"/>
          <w:szCs w:val="17"/>
          <w:lang w:val="de-AT" w:eastAsia="de-AT"/>
        </w:rPr>
        <w:t xml:space="preserve"> 300PA</w:t>
      </w:r>
      <w:r w:rsidR="00011C27" w:rsidRPr="00A10BF2">
        <w:rPr>
          <w:rFonts w:ascii="Courier New" w:eastAsia="DINNextLTPro-Light" w:hAnsi="Courier New" w:cs="Courier New"/>
          <w:b/>
          <w:bCs/>
          <w:sz w:val="17"/>
          <w:szCs w:val="17"/>
          <w:lang w:val="de-AT" w:eastAsia="de-AT"/>
        </w:rPr>
        <w:t xml:space="preserve"> (je nach Tragkonstruktion)</w:t>
      </w:r>
      <w:r w:rsidR="0055620E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, mit CE–Kennzeichnung gemäß der harmonisierten Produktnorm EN 15650, </w:t>
      </w:r>
      <w:r w:rsidR="00361A67" w:rsidRPr="00A10BF2">
        <w:rPr>
          <w:rFonts w:ascii="Courier New" w:eastAsia="DINNextLTPro-Light" w:hAnsi="Courier New" w:cs="Courier New"/>
          <w:sz w:val="17"/>
          <w:szCs w:val="17"/>
          <w:lang w:eastAsia="de-AT"/>
        </w:rPr>
        <w:t>brandschutztechnis</w:t>
      </w:r>
      <w:r w:rsidR="0A313252" w:rsidRPr="00A10BF2">
        <w:rPr>
          <w:rFonts w:ascii="Courier New" w:eastAsia="DINNextLTPro-Light" w:hAnsi="Courier New" w:cs="Courier New"/>
          <w:sz w:val="17"/>
          <w:szCs w:val="17"/>
          <w:lang w:eastAsia="de-AT"/>
        </w:rPr>
        <w:t>c</w:t>
      </w:r>
      <w:r w:rsidR="00361A67" w:rsidRPr="00A10BF2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h </w:t>
      </w:r>
      <w:r w:rsidR="0055620E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geprüft</w:t>
      </w:r>
      <w:r w:rsidR="00DC0836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nach der </w:t>
      </w:r>
      <w:r w:rsidR="003F20B2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EN 1366-2 </w:t>
      </w:r>
      <w:r w:rsidR="0055620E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und klassifiziert</w:t>
      </w:r>
      <w:r w:rsidR="0651E8C9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DC0836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nach </w:t>
      </w:r>
      <w:r w:rsidR="0055620E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EN 13501-</w:t>
      </w:r>
      <w:r w:rsidR="18486F3C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3</w:t>
      </w:r>
      <w:r w:rsidR="00580491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:2009</w:t>
      </w:r>
      <w:r w:rsidR="18486F3C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;</w:t>
      </w:r>
      <w:r w:rsidR="00011C27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Leistungs</w:t>
      </w:r>
      <w:r w:rsidR="00322134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erklärung (DoP): CE_DoP_Rf-t_</w:t>
      </w:r>
      <w:r w:rsidR="00923E34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S</w:t>
      </w:r>
      <w:r w:rsidR="00322134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3</w:t>
      </w:r>
      <w:r w:rsidR="00011C27"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_DE; </w:t>
      </w:r>
    </w:p>
    <w:p w14:paraId="3E315666" w14:textId="75C7090E" w:rsidR="0055620E" w:rsidRPr="00A10BF2" w:rsidRDefault="00011C27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eastAsia="de-AT"/>
        </w:rPr>
      </w:pPr>
      <w:r w:rsidRPr="00A10B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Nachweis der Leistungsbeständigkeit: BCCA-0749-CPR-BC1-606-0464-15650.</w:t>
      </w:r>
      <w:r w:rsidR="003F20B2" w:rsidRPr="00A10BF2">
        <w:rPr>
          <w:rFonts w:ascii="Courier New" w:eastAsia="DINNextLTPro-Light" w:hAnsi="Courier New" w:cs="Courier New"/>
          <w:sz w:val="17"/>
          <w:szCs w:val="17"/>
          <w:lang w:eastAsia="de-AT"/>
        </w:rPr>
        <w:t>09-2517</w:t>
      </w:r>
    </w:p>
    <w:p w14:paraId="0E6B8ED2" w14:textId="77777777" w:rsidR="0055620E" w:rsidRPr="00205BE3" w:rsidRDefault="0055620E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5ED06233" w14:textId="77777777" w:rsidR="00127BAA" w:rsidRDefault="00322134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</w:t>
      </w:r>
      <w:r w:rsidR="00B26671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as</w:t>
      </w: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Brandschutz</w:t>
      </w:r>
      <w:r w:rsidR="00B26671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-Absperrelement </w:t>
      </w:r>
      <w:r w:rsidR="00070B19" w:rsidRPr="00070B19">
        <w:rPr>
          <w:rFonts w:ascii="Courier New" w:eastAsia="DINNextLTPro-Light" w:hAnsi="Courier New" w:cs="Courier New"/>
          <w:sz w:val="17"/>
          <w:szCs w:val="17"/>
          <w:lang w:val="de-AT" w:eastAsia="de-AT"/>
        </w:rPr>
        <w:t>wird als „bewegliches</w:t>
      </w:r>
      <w:r w:rsidR="00070B19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070B19" w:rsidRPr="00070B19">
        <w:rPr>
          <w:rFonts w:ascii="Courier New" w:eastAsia="DINNextLTPro-Light" w:hAnsi="Courier New" w:cs="Courier New"/>
          <w:sz w:val="17"/>
          <w:szCs w:val="17"/>
          <w:lang w:val="de-AT" w:eastAsia="de-AT"/>
        </w:rPr>
        <w:t>Verschlusselement innerhalb einer Leitung in Lüftungsanlagen“ definiert. Seine Funktion</w:t>
      </w:r>
      <w:r w:rsidR="00070B19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070B19" w:rsidRPr="00070B19">
        <w:rPr>
          <w:rFonts w:ascii="Courier New" w:eastAsia="DINNextLTPro-Light" w:hAnsi="Courier New" w:cs="Courier New"/>
          <w:sz w:val="17"/>
          <w:szCs w:val="17"/>
          <w:lang w:val="de-AT" w:eastAsia="de-AT"/>
        </w:rPr>
        <w:t>besteht darin, dem Brand im Hinblick auf den Raumabschluss, der Wärmedämmung und dem Widerstand gegen Rauch-Leckage zu widerstehen.</w:t>
      </w:r>
      <w:r w:rsidR="00070B19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</w:p>
    <w:p w14:paraId="0565FD11" w14:textId="77777777" w:rsidR="00773C34" w:rsidRDefault="00773C34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color w:val="FF0000"/>
          <w:sz w:val="17"/>
          <w:szCs w:val="17"/>
          <w:lang w:eastAsia="de-AT"/>
        </w:rPr>
      </w:pPr>
    </w:p>
    <w:p w14:paraId="68357246" w14:textId="77777777" w:rsidR="00773C34" w:rsidRPr="00760CF2" w:rsidRDefault="00773C34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760C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Bei dem gegenständlichen Bauteil handelt es sich um eine Brandschutzklappe in runder </w:t>
      </w:r>
    </w:p>
    <w:p w14:paraId="507BF577" w14:textId="76A31C2D" w:rsidR="00773C34" w:rsidRPr="00321D35" w:rsidRDefault="00773C34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760C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Ausführung mit einer Bau</w:t>
      </w:r>
      <w:r w:rsidR="00AB5C7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teil</w:t>
      </w:r>
      <w:r w:rsidRPr="00760C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länge von 60 mm.</w:t>
      </w:r>
      <w:r w:rsidR="00321D3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Pr="00321D35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Abmessungen minimal </w:t>
      </w:r>
      <w:r w:rsidRPr="00321D35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DN 100 mm bis maximal DN 200 mm sind möglich.</w:t>
      </w:r>
      <w:r w:rsidR="00321D3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Pr="00321D35">
        <w:rPr>
          <w:rFonts w:ascii="Courier New" w:eastAsia="DINNextLTPro-Light" w:hAnsi="Courier New" w:cs="Courier New"/>
          <w:sz w:val="17"/>
          <w:szCs w:val="17"/>
          <w:lang w:eastAsia="de-AT"/>
        </w:rPr>
        <w:t>Die thermische</w:t>
      </w:r>
      <w:r w:rsidRPr="00321D3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Auslöseeinheit ist mit integrierte</w:t>
      </w:r>
      <w:r w:rsidRPr="00321D35">
        <w:rPr>
          <w:rFonts w:ascii="Courier New" w:eastAsia="DINNextLTPro-Light" w:hAnsi="Courier New" w:cs="Courier New"/>
          <w:sz w:val="17"/>
          <w:szCs w:val="17"/>
          <w:lang w:eastAsia="de-AT"/>
        </w:rPr>
        <w:t>r</w:t>
      </w:r>
      <w:r w:rsidRPr="00321D3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Schmelzloteinheit ausgestattet und reagiert bei einer Auslösetemperatur von 72 °C. </w:t>
      </w:r>
    </w:p>
    <w:p w14:paraId="66C70255" w14:textId="77777777" w:rsidR="00127BAA" w:rsidRDefault="00127BAA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59E084B9" w14:textId="427BE89D" w:rsidR="00054191" w:rsidRPr="00EE126D" w:rsidRDefault="00531D0E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Die Brandschutzklappe wird in eines Spiralrohr</w:t>
      </w:r>
      <w:r w:rsidR="00981052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der gleichen Abmessung D</w:t>
      </w:r>
      <w:r w:rsidR="00203B5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N</w:t>
      </w:r>
      <w:r w:rsidR="00981052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eingeschoben</w:t>
      </w:r>
      <w:r w:rsidR="001525A2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, wobei die </w:t>
      </w:r>
      <w:r w:rsidR="00A1409A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exakte </w:t>
      </w:r>
      <w:r w:rsidR="00E63DE0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Positionierung</w:t>
      </w:r>
      <w:r w:rsidR="00B87307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mit dem Raumabschnitt</w:t>
      </w:r>
      <w:r w:rsidR="00A1409A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übereinstimmt.</w:t>
      </w:r>
      <w:r w:rsidR="00E63DE0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C71EBD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Mit e</w:t>
      </w:r>
      <w:r w:rsidR="00392D5A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in</w:t>
      </w:r>
      <w:r w:rsidR="00C71EBD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em</w:t>
      </w:r>
      <w:r w:rsidR="00EE35D6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Gummidichtring </w:t>
      </w:r>
      <w:r w:rsidR="00745336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wird </w:t>
      </w:r>
      <w:r w:rsidR="00392D5A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die</w:t>
      </w:r>
      <w:r w:rsidR="00745336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7B1F14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Position</w:t>
      </w:r>
      <w:r w:rsidR="00B34869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der Klappe</w:t>
      </w:r>
      <w:r w:rsidR="00A1409A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im Rohr</w:t>
      </w:r>
      <w:r w:rsidR="007B1F14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745336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gesichert</w:t>
      </w:r>
      <w:r w:rsidR="007B1F14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.</w:t>
      </w:r>
      <w:r w:rsidR="00236FB5" w:rsidRP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</w:p>
    <w:p w14:paraId="61852CDB" w14:textId="77777777" w:rsidR="00285E2A" w:rsidRDefault="00285E2A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2AFADC3C" w14:textId="3FE3A396" w:rsidR="00571F99" w:rsidRPr="005F22D7" w:rsidRDefault="00236FB5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760C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Der Bereich zwischen Tragkonstruktion und Spiralrohr </w:t>
      </w:r>
      <w:r w:rsid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wird</w:t>
      </w:r>
      <w:r w:rsidRPr="00760C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EE126D">
        <w:rPr>
          <w:rFonts w:ascii="Courier New" w:eastAsia="DINNextLTPro-Light" w:hAnsi="Courier New" w:cs="Courier New"/>
          <w:sz w:val="17"/>
          <w:szCs w:val="17"/>
          <w:lang w:val="de-AT" w:eastAsia="de-AT"/>
        </w:rPr>
        <w:t>im</w:t>
      </w:r>
      <w:r w:rsidR="00285E2A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285E2A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Nass- oder Trockeneinbau</w:t>
      </w:r>
      <w:r w:rsidR="00285E2A" w:rsidRPr="00760C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Pr="00760CF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verschlosse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n, </w:t>
      </w:r>
      <w:r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>je nach Leistungserklärung.</w:t>
      </w:r>
      <w:r w:rsidR="00482DE4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EE126D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Die Klappe </w:t>
      </w:r>
      <w:r w:rsidR="00482DE4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>ist</w:t>
      </w:r>
      <w:r w:rsidR="0055620E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für verschiedene Tragkonstruktionen </w:t>
      </w:r>
      <w:r w:rsidR="007378EA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>i</w:t>
      </w:r>
      <w:r w:rsidR="00571F99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m </w:t>
      </w:r>
      <w:r w:rsidR="0055620E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>Wand</w:t>
      </w:r>
      <w:r w:rsidR="00EE126D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>-</w:t>
      </w:r>
      <w:r w:rsidR="00482DE4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55620E" w:rsidRP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>und Deckeneinbau</w:t>
      </w:r>
      <w:r w:rsidR="007378EA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geprüft. </w:t>
      </w:r>
      <w:r w:rsid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>Somi</w:t>
      </w:r>
      <w:r w:rsidR="008C404C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>t</w:t>
      </w:r>
      <w:r w:rsidR="0053726A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ist</w:t>
      </w:r>
      <w:r w:rsidR="008C404C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1D04F4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die Klappe</w:t>
      </w:r>
      <w:r w:rsidR="008C404C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in jeder Lage, bezogen auf die Achse, gemäß der Montageanleitung, </w:t>
      </w:r>
      <w:r w:rsidR="008C404C" w:rsidRPr="005F22D7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einzubauen. </w:t>
      </w:r>
    </w:p>
    <w:p w14:paraId="202D96B3" w14:textId="7E6599D2" w:rsidR="0055620E" w:rsidRPr="005F22D7" w:rsidRDefault="005878A0" w:rsidP="008C1ACD">
      <w:pPr>
        <w:autoSpaceDE w:val="0"/>
        <w:autoSpaceDN w:val="0"/>
        <w:adjustRightInd w:val="0"/>
        <w:spacing w:after="0" w:line="240" w:lineRule="auto"/>
        <w:rPr>
          <w:rFonts w:ascii="Courier New" w:eastAsia="DINNextLTPro-Light" w:hAnsi="Courier New" w:cs="Courier New"/>
          <w:sz w:val="17"/>
          <w:szCs w:val="17"/>
          <w:lang w:eastAsia="de-AT"/>
        </w:rPr>
      </w:pPr>
      <w:r w:rsidRPr="005F22D7">
        <w:br/>
      </w:r>
      <w:r w:rsidR="009705E4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>Nach der europäischen Prüfnorm EN 1366-2 ist der Mindestabstand zwischen zwei Brandschutzklappen 200 mm</w:t>
      </w:r>
      <w:r w:rsidR="00595C2B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>,</w:t>
      </w:r>
      <w:r w:rsidR="009705E4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und 75 mm zwischen einer Brandschutzklappe und einer anderen </w:t>
      </w:r>
      <w:r w:rsidR="00C633C5">
        <w:rPr>
          <w:rFonts w:ascii="Courier New" w:eastAsia="DINNextLTPro-Light" w:hAnsi="Courier New" w:cs="Courier New"/>
          <w:sz w:val="17"/>
          <w:szCs w:val="17"/>
          <w:lang w:eastAsia="de-AT"/>
        </w:rPr>
        <w:t>(</w:t>
      </w:r>
      <w:r w:rsidR="009705E4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tragenden) Konstruktion. Nur wenn </w:t>
      </w:r>
      <w:r w:rsidR="00595C2B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>die Klappe</w:t>
      </w:r>
      <w:r w:rsidR="009705E4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näher an anderen Elementen getestet wurde, darf es auch so eingebaut werden.</w:t>
      </w:r>
      <w:r w:rsidR="005F22D7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</w:t>
      </w:r>
      <w:r w:rsidR="009705E4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Diese Brandschutzklappe von </w:t>
      </w:r>
      <w:proofErr w:type="spellStart"/>
      <w:r w:rsidR="009705E4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>Rf</w:t>
      </w:r>
      <w:proofErr w:type="spellEnd"/>
      <w:r w:rsidR="009705E4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>-Technologies wurde erfolgreich getestet und kann in einem kürzeren Abstand installiert werden als das standardmäßig angegebene Minimum</w:t>
      </w:r>
      <w:r w:rsidR="003321AB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>.</w:t>
      </w:r>
      <w:r w:rsidR="00C84058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</w:t>
      </w:r>
      <w:r w:rsidR="003321AB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In Massiv- und Trockenbauwand </w:t>
      </w:r>
      <w:r w:rsidR="009705E4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>ist der Mindestabstand 50 mm zwischen zwei Brandschutzklappen und 45 mm zur Wand/Decke</w:t>
      </w:r>
      <w:r w:rsidR="003321AB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>, siehe Leistungserklärung</w:t>
      </w:r>
      <w:r w:rsidR="009705E4" w:rsidRPr="005F22D7">
        <w:rPr>
          <w:rFonts w:ascii="Courier New" w:eastAsia="DINNextLTPro-Light" w:hAnsi="Courier New" w:cs="Courier New"/>
          <w:sz w:val="17"/>
          <w:szCs w:val="17"/>
          <w:lang w:eastAsia="de-AT"/>
        </w:rPr>
        <w:t>.</w:t>
      </w:r>
    </w:p>
    <w:p w14:paraId="3116B4E9" w14:textId="77777777" w:rsidR="00C44273" w:rsidRPr="005F22D7" w:rsidRDefault="00C44273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eastAsia="de-AT"/>
        </w:rPr>
      </w:pPr>
    </w:p>
    <w:p w14:paraId="29A56D1D" w14:textId="77777777" w:rsidR="0055620E" w:rsidRPr="005F22D7" w:rsidRDefault="005562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7D226963" w14:textId="10A0A602" w:rsidR="00025F24" w:rsidRPr="005F22D7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</w:pPr>
      <w:r w:rsidRPr="005F22D7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Feuerwiderstandsklasse</w:t>
      </w:r>
      <w:r w:rsidRPr="005F22D7">
        <w:tab/>
      </w:r>
      <w:r w:rsidR="00DC0836" w:rsidRPr="005F22D7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EI</w:t>
      </w:r>
      <w:r w:rsidR="00B13600" w:rsidRPr="005F22D7">
        <w:rPr>
          <w:rFonts w:ascii="Courier New" w:eastAsia="DINNextLTPro-Medium" w:hAnsi="Courier New" w:cs="Courier New"/>
          <w:b/>
          <w:bCs/>
          <w:sz w:val="17"/>
          <w:szCs w:val="17"/>
          <w:lang w:eastAsia="de-AT"/>
        </w:rPr>
        <w:t xml:space="preserve"> 60/90</w:t>
      </w:r>
      <w:r w:rsidRPr="005F22D7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 xml:space="preserve"> (</w:t>
      </w:r>
      <w:proofErr w:type="spellStart"/>
      <w:r w:rsidRPr="005F22D7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v</w:t>
      </w:r>
      <w:r w:rsidRPr="005F22D7">
        <w:rPr>
          <w:rFonts w:ascii="Courier New" w:eastAsia="DINNextLTPro-Medium" w:hAnsi="Courier New" w:cs="Courier New"/>
          <w:b/>
          <w:bCs/>
          <w:sz w:val="17"/>
          <w:szCs w:val="17"/>
          <w:vertAlign w:val="subscript"/>
          <w:lang w:val="de-AT" w:eastAsia="de-AT"/>
        </w:rPr>
        <w:t>e</w:t>
      </w:r>
      <w:proofErr w:type="spellEnd"/>
      <w:r w:rsidRPr="005F22D7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, h</w:t>
      </w:r>
      <w:r w:rsidRPr="005F22D7">
        <w:rPr>
          <w:rFonts w:ascii="Courier New" w:eastAsia="DINNextLTPro-Medium" w:hAnsi="Courier New" w:cs="Courier New"/>
          <w:b/>
          <w:bCs/>
          <w:sz w:val="17"/>
          <w:szCs w:val="17"/>
          <w:vertAlign w:val="subscript"/>
          <w:lang w:val="de-AT" w:eastAsia="de-AT"/>
        </w:rPr>
        <w:t>o</w:t>
      </w:r>
      <w:r w:rsidRPr="005F22D7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 xml:space="preserve">, i&lt;-&gt;o) </w:t>
      </w:r>
      <w:r w:rsidR="1638197C" w:rsidRPr="005F22D7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S (</w:t>
      </w:r>
      <w:r w:rsidR="00DC0836" w:rsidRPr="005F22D7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je nach Tragkonstruktion)</w:t>
      </w:r>
    </w:p>
    <w:p w14:paraId="20B84660" w14:textId="75B7D160" w:rsidR="00700851" w:rsidRPr="005F22D7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Auslöseeinheit</w:t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A60733"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T</w:t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hermische Auslösung bei 72 °C </w:t>
      </w:r>
    </w:p>
    <w:p w14:paraId="13EA5810" w14:textId="30E5EB83" w:rsidR="0055620E" w:rsidRPr="005F22D7" w:rsidRDefault="00322134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Abmessungen</w:t>
      </w:r>
      <w:r w:rsidR="0055620E"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55620E"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55620E"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D46D54" w:rsidRPr="005F22D7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MIN. </w:t>
      </w:r>
      <w:r w:rsidR="00A60733" w:rsidRPr="005F22D7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DN </w:t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100 MM </w:t>
      </w:r>
      <w:r w:rsidR="00893DB0"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bis</w:t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MAX. </w:t>
      </w:r>
      <w:r w:rsidR="00A60733"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DN 200</w:t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MM</w:t>
      </w:r>
    </w:p>
    <w:p w14:paraId="204106CD" w14:textId="06B2ACDA" w:rsidR="0055620E" w:rsidRPr="005F22D7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sz w:val="17"/>
          <w:szCs w:val="17"/>
          <w:lang w:val="de-AT" w:eastAsia="de-AT"/>
        </w:rPr>
      </w:pPr>
      <w:r w:rsidRPr="005F22D7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Bau</w:t>
      </w:r>
      <w:r w:rsidR="00571F99" w:rsidRPr="005F22D7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teil</w:t>
      </w:r>
      <w:r w:rsidRPr="005F22D7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länge </w:t>
      </w:r>
      <w:r w:rsidRPr="005F22D7">
        <w:tab/>
      </w:r>
      <w:r w:rsidRPr="005F22D7">
        <w:tab/>
      </w:r>
      <w:r w:rsidRPr="005F22D7">
        <w:tab/>
      </w:r>
      <w:r w:rsidR="00796C0B" w:rsidRPr="005F22D7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60 mm</w:t>
      </w:r>
    </w:p>
    <w:p w14:paraId="79AEA7A8" w14:textId="11C99199" w:rsidR="0055620E" w:rsidRPr="005F22D7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124" w:hanging="2124"/>
        <w:jc w:val="left"/>
        <w:rPr>
          <w:rFonts w:ascii="Courier New" w:eastAsia="DINNextLTPro-Medium" w:hAnsi="Courier New" w:cs="Courier New"/>
          <w:sz w:val="17"/>
          <w:szCs w:val="17"/>
          <w:lang w:eastAsia="de-AT"/>
        </w:rPr>
      </w:pPr>
      <w:r w:rsidRPr="005F22D7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Anschluss</w:t>
      </w:r>
      <w:r w:rsidRPr="005F22D7">
        <w:tab/>
      </w:r>
      <w:r w:rsidRPr="005F22D7">
        <w:tab/>
      </w:r>
      <w:r w:rsidRPr="005F22D7">
        <w:tab/>
      </w:r>
      <w:r w:rsidR="00796C0B" w:rsidRPr="005F22D7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direkt ins Bauteil</w:t>
      </w:r>
      <w:r w:rsidR="005F22D7" w:rsidRPr="005F22D7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, in einem Spiralrohr</w:t>
      </w:r>
    </w:p>
    <w:p w14:paraId="111D5630" w14:textId="2ABC59B0" w:rsidR="003A1BA9" w:rsidRPr="005F22D7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80" w:hanging="2880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Zubehör</w:t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  <w:t>Endschalter</w:t>
      </w:r>
      <w:r w:rsidR="00CC5D19"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Typ: FDCU </w:t>
      </w:r>
    </w:p>
    <w:p w14:paraId="02808DC1" w14:textId="48C10CBD" w:rsidR="001A02A2" w:rsidRPr="005F22D7" w:rsidRDefault="003A1BA9" w:rsidP="00114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80" w:hanging="2880"/>
        <w:jc w:val="left"/>
        <w:rPr>
          <w:rFonts w:ascii="Courier New" w:eastAsia="DINNextLTPro-Medium" w:hAnsi="Courier New" w:cs="Courier New"/>
          <w:sz w:val="17"/>
          <w:szCs w:val="17"/>
          <w:lang w:eastAsia="de-AT"/>
        </w:rPr>
      </w:pP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5F22D7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</w:p>
    <w:p w14:paraId="11D99D9C" w14:textId="71E0D6D0" w:rsidR="00F4335F" w:rsidRPr="005F22D7" w:rsidRDefault="414DBE76" w:rsidP="00B7530B">
      <w:pPr>
        <w:spacing w:after="0" w:line="240" w:lineRule="auto"/>
        <w:jc w:val="left"/>
        <w:rPr>
          <w:rFonts w:ascii="Courier New" w:eastAsia="DINNextLTPro-Medium" w:hAnsi="Courier New" w:cs="Courier New"/>
          <w:b/>
          <w:bCs/>
          <w:sz w:val="17"/>
          <w:szCs w:val="17"/>
        </w:rPr>
      </w:pPr>
      <w:r w:rsidRPr="005F22D7">
        <w:rPr>
          <w:rFonts w:ascii="Courier New" w:eastAsia="DINNextLTPro-Light" w:hAnsi="Courier New" w:cs="Courier New"/>
          <w:sz w:val="17"/>
          <w:szCs w:val="17"/>
          <w:lang w:val="de-AT"/>
        </w:rPr>
        <w:t>F</w:t>
      </w:r>
      <w:r w:rsidR="0055620E" w:rsidRPr="005F22D7">
        <w:rPr>
          <w:rFonts w:ascii="Courier New" w:eastAsia="DINNextLTPro-Light" w:hAnsi="Courier New" w:cs="Courier New"/>
          <w:sz w:val="17"/>
          <w:szCs w:val="17"/>
          <w:lang w:val="de-AT"/>
        </w:rPr>
        <w:t>abrikat:</w:t>
      </w:r>
      <w:r w:rsidR="00F4335F" w:rsidRPr="005F22D7">
        <w:tab/>
      </w:r>
      <w:r w:rsidR="00F4335F" w:rsidRPr="005F22D7">
        <w:tab/>
      </w:r>
      <w:r w:rsidR="00E05946" w:rsidRPr="005F22D7">
        <w:tab/>
      </w:r>
      <w:r w:rsidR="00820B28" w:rsidRPr="005F22D7">
        <w:rPr>
          <w:rFonts w:ascii="Courier New" w:eastAsia="DINNextLTPro-Light" w:hAnsi="Courier New" w:cs="Courier New"/>
          <w:sz w:val="17"/>
          <w:szCs w:val="17"/>
          <w:lang w:val="de-AT"/>
        </w:rPr>
        <w:t>RF-Technologies</w:t>
      </w:r>
    </w:p>
    <w:p w14:paraId="0CAAB49D" w14:textId="27D9E340" w:rsidR="00F4335F" w:rsidRPr="005F22D7" w:rsidRDefault="0055620E" w:rsidP="00B7530B">
      <w:pPr>
        <w:spacing w:after="0" w:line="240" w:lineRule="auto"/>
        <w:jc w:val="left"/>
        <w:rPr>
          <w:rFonts w:ascii="Courier New" w:eastAsia="DINNextLTPro-Medium" w:hAnsi="Courier New" w:cs="Courier New"/>
          <w:b/>
          <w:bCs/>
          <w:sz w:val="17"/>
          <w:szCs w:val="17"/>
        </w:rPr>
      </w:pPr>
      <w:r w:rsidRPr="005F22D7">
        <w:rPr>
          <w:rFonts w:ascii="Courier New" w:eastAsia="DINNextLTPro-Light" w:hAnsi="Courier New" w:cs="Courier New"/>
          <w:sz w:val="17"/>
          <w:szCs w:val="17"/>
        </w:rPr>
        <w:t>Typ:</w:t>
      </w:r>
      <w:r w:rsidR="38F1AFB7" w:rsidRPr="005F22D7">
        <w:rPr>
          <w:rFonts w:ascii="Courier New" w:eastAsia="DINNextLTPro-Light" w:hAnsi="Courier New" w:cs="Courier New"/>
          <w:sz w:val="17"/>
          <w:szCs w:val="17"/>
        </w:rPr>
        <w:t xml:space="preserve"> </w:t>
      </w:r>
      <w:r w:rsidR="00F4335F" w:rsidRPr="005F22D7">
        <w:tab/>
      </w:r>
      <w:r w:rsidR="00F4335F" w:rsidRPr="005F22D7">
        <w:tab/>
      </w:r>
      <w:r w:rsidR="00F4335F" w:rsidRPr="005F22D7">
        <w:tab/>
      </w:r>
      <w:r w:rsidR="00E05946" w:rsidRPr="005F22D7">
        <w:tab/>
      </w:r>
      <w:r w:rsidR="00124D2B" w:rsidRPr="005F22D7">
        <w:rPr>
          <w:rFonts w:ascii="Courier New" w:eastAsia="DINNextLTPro-Medium" w:hAnsi="Courier New" w:cs="Courier New"/>
          <w:b/>
          <w:bCs/>
          <w:sz w:val="17"/>
          <w:szCs w:val="17"/>
        </w:rPr>
        <w:t>SC+ 90</w:t>
      </w:r>
    </w:p>
    <w:sectPr w:rsidR="00F4335F" w:rsidRPr="005F22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Pro-Medium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LT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0z/LevnhTW4lr" int2:id="vYNqaALe">
      <int2:state int2:value="Rejected" int2:type="AugLoop_Text_Critique"/>
    </int2:textHash>
    <int2:textHash int2:hashCode="7XtKcY8yXDI5/Z" int2:id="S5qKWNbU">
      <int2:state int2:value="Rejected" int2:type="AugLoop_Text_Critique"/>
    </int2:textHash>
    <int2:textHash int2:hashCode="KH44YwulzRgXXt" int2:id="h5q5zte0">
      <int2:state int2:value="Rejected" int2:type="AugLoop_Text_Critique"/>
    </int2:textHash>
    <int2:textHash int2:hashCode="Peyzr8Nii37uun" int2:id="nNj6TnN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7E5"/>
    <w:multiLevelType w:val="hybridMultilevel"/>
    <w:tmpl w:val="D6D07ABC"/>
    <w:lvl w:ilvl="0" w:tplc="FEE8AA90">
      <w:numFmt w:val="bullet"/>
      <w:lvlText w:val="-"/>
      <w:lvlJc w:val="left"/>
      <w:pPr>
        <w:ind w:left="3240" w:hanging="360"/>
      </w:pPr>
      <w:rPr>
        <w:rFonts w:ascii="Arial" w:eastAsia="DINNextLTPro-Medium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2875AC"/>
    <w:multiLevelType w:val="hybridMultilevel"/>
    <w:tmpl w:val="E4286530"/>
    <w:lvl w:ilvl="0" w:tplc="51B85E80">
      <w:numFmt w:val="bullet"/>
      <w:lvlText w:val="-"/>
      <w:lvlJc w:val="left"/>
      <w:pPr>
        <w:ind w:left="720" w:hanging="360"/>
      </w:pPr>
      <w:rPr>
        <w:rFonts w:ascii="Arial" w:eastAsia="DINNextLTPro-Light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968168">
    <w:abstractNumId w:val="0"/>
  </w:num>
  <w:num w:numId="2" w16cid:durableId="41039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0E"/>
    <w:rsid w:val="00002708"/>
    <w:rsid w:val="00011C27"/>
    <w:rsid w:val="000222D8"/>
    <w:rsid w:val="00025F24"/>
    <w:rsid w:val="000307F6"/>
    <w:rsid w:val="00034FA7"/>
    <w:rsid w:val="0004201D"/>
    <w:rsid w:val="00050045"/>
    <w:rsid w:val="00054191"/>
    <w:rsid w:val="00065CEF"/>
    <w:rsid w:val="00070B19"/>
    <w:rsid w:val="00080423"/>
    <w:rsid w:val="000849FE"/>
    <w:rsid w:val="000853C7"/>
    <w:rsid w:val="000A4B99"/>
    <w:rsid w:val="000D231A"/>
    <w:rsid w:val="000E6BD2"/>
    <w:rsid w:val="001006A8"/>
    <w:rsid w:val="00102E7E"/>
    <w:rsid w:val="00114757"/>
    <w:rsid w:val="00120831"/>
    <w:rsid w:val="00124D2B"/>
    <w:rsid w:val="00127BAA"/>
    <w:rsid w:val="00127DEB"/>
    <w:rsid w:val="00144806"/>
    <w:rsid w:val="001525A2"/>
    <w:rsid w:val="0016313F"/>
    <w:rsid w:val="001705EF"/>
    <w:rsid w:val="00173762"/>
    <w:rsid w:val="001A02A2"/>
    <w:rsid w:val="001A0C45"/>
    <w:rsid w:val="001A0CC4"/>
    <w:rsid w:val="001C23AE"/>
    <w:rsid w:val="001D04F4"/>
    <w:rsid w:val="00203B5E"/>
    <w:rsid w:val="002051E6"/>
    <w:rsid w:val="00205BE3"/>
    <w:rsid w:val="00227107"/>
    <w:rsid w:val="00236FB5"/>
    <w:rsid w:val="00240090"/>
    <w:rsid w:val="00246892"/>
    <w:rsid w:val="00273A4E"/>
    <w:rsid w:val="00274512"/>
    <w:rsid w:val="00285E2A"/>
    <w:rsid w:val="0028780A"/>
    <w:rsid w:val="002938D6"/>
    <w:rsid w:val="002D0525"/>
    <w:rsid w:val="002F4766"/>
    <w:rsid w:val="00311D72"/>
    <w:rsid w:val="00321D35"/>
    <w:rsid w:val="00322134"/>
    <w:rsid w:val="003321AB"/>
    <w:rsid w:val="00333017"/>
    <w:rsid w:val="00334717"/>
    <w:rsid w:val="0033488A"/>
    <w:rsid w:val="00344E9E"/>
    <w:rsid w:val="00361A67"/>
    <w:rsid w:val="003652BA"/>
    <w:rsid w:val="00392D5A"/>
    <w:rsid w:val="003A1BA9"/>
    <w:rsid w:val="003C41BD"/>
    <w:rsid w:val="003C58C6"/>
    <w:rsid w:val="003F20B2"/>
    <w:rsid w:val="004374F0"/>
    <w:rsid w:val="004738F5"/>
    <w:rsid w:val="00482DE4"/>
    <w:rsid w:val="00490D82"/>
    <w:rsid w:val="004961F9"/>
    <w:rsid w:val="004C783D"/>
    <w:rsid w:val="004F1ABD"/>
    <w:rsid w:val="00501E98"/>
    <w:rsid w:val="005255F7"/>
    <w:rsid w:val="00531D0E"/>
    <w:rsid w:val="0053726A"/>
    <w:rsid w:val="0055620E"/>
    <w:rsid w:val="00563CF4"/>
    <w:rsid w:val="00571F99"/>
    <w:rsid w:val="00580491"/>
    <w:rsid w:val="005878A0"/>
    <w:rsid w:val="00595C2B"/>
    <w:rsid w:val="005A0586"/>
    <w:rsid w:val="005D6B9D"/>
    <w:rsid w:val="005F22D7"/>
    <w:rsid w:val="005F7634"/>
    <w:rsid w:val="0060316B"/>
    <w:rsid w:val="006740F4"/>
    <w:rsid w:val="006754AF"/>
    <w:rsid w:val="00677965"/>
    <w:rsid w:val="00695360"/>
    <w:rsid w:val="006D4524"/>
    <w:rsid w:val="006F2958"/>
    <w:rsid w:val="00700851"/>
    <w:rsid w:val="00707296"/>
    <w:rsid w:val="007073B1"/>
    <w:rsid w:val="00710C19"/>
    <w:rsid w:val="007376B7"/>
    <w:rsid w:val="007378EA"/>
    <w:rsid w:val="00741BA4"/>
    <w:rsid w:val="007424B1"/>
    <w:rsid w:val="0074401C"/>
    <w:rsid w:val="00745336"/>
    <w:rsid w:val="00760CF2"/>
    <w:rsid w:val="00773106"/>
    <w:rsid w:val="00773C34"/>
    <w:rsid w:val="00796C0B"/>
    <w:rsid w:val="007A3A83"/>
    <w:rsid w:val="007B14DB"/>
    <w:rsid w:val="007B1F14"/>
    <w:rsid w:val="00820B28"/>
    <w:rsid w:val="0087590E"/>
    <w:rsid w:val="00893DB0"/>
    <w:rsid w:val="008C1ACD"/>
    <w:rsid w:val="008C404C"/>
    <w:rsid w:val="008E5E41"/>
    <w:rsid w:val="009014C6"/>
    <w:rsid w:val="009077FC"/>
    <w:rsid w:val="00923E34"/>
    <w:rsid w:val="009705E4"/>
    <w:rsid w:val="00974C73"/>
    <w:rsid w:val="00976E75"/>
    <w:rsid w:val="00981052"/>
    <w:rsid w:val="009C421F"/>
    <w:rsid w:val="009C69B7"/>
    <w:rsid w:val="009D76FD"/>
    <w:rsid w:val="00A10BF2"/>
    <w:rsid w:val="00A1409A"/>
    <w:rsid w:val="00A36437"/>
    <w:rsid w:val="00A60733"/>
    <w:rsid w:val="00A71262"/>
    <w:rsid w:val="00AA7F3E"/>
    <w:rsid w:val="00AB5C7D"/>
    <w:rsid w:val="00AC244C"/>
    <w:rsid w:val="00AC3E35"/>
    <w:rsid w:val="00AE0FA8"/>
    <w:rsid w:val="00B13600"/>
    <w:rsid w:val="00B13DBC"/>
    <w:rsid w:val="00B26339"/>
    <w:rsid w:val="00B26671"/>
    <w:rsid w:val="00B34869"/>
    <w:rsid w:val="00B50171"/>
    <w:rsid w:val="00B7530B"/>
    <w:rsid w:val="00B87307"/>
    <w:rsid w:val="00B95F55"/>
    <w:rsid w:val="00BB339C"/>
    <w:rsid w:val="00BD56B0"/>
    <w:rsid w:val="00C22F1F"/>
    <w:rsid w:val="00C427D3"/>
    <w:rsid w:val="00C44273"/>
    <w:rsid w:val="00C463C4"/>
    <w:rsid w:val="00C633C5"/>
    <w:rsid w:val="00C71EBD"/>
    <w:rsid w:val="00C739C9"/>
    <w:rsid w:val="00C84058"/>
    <w:rsid w:val="00C8571C"/>
    <w:rsid w:val="00CA09DB"/>
    <w:rsid w:val="00CC4920"/>
    <w:rsid w:val="00CC5D19"/>
    <w:rsid w:val="00D017A6"/>
    <w:rsid w:val="00D018E2"/>
    <w:rsid w:val="00D03597"/>
    <w:rsid w:val="00D46D54"/>
    <w:rsid w:val="00D60FB8"/>
    <w:rsid w:val="00D73E29"/>
    <w:rsid w:val="00D77C67"/>
    <w:rsid w:val="00DB2ED7"/>
    <w:rsid w:val="00DC0836"/>
    <w:rsid w:val="00DC1FEC"/>
    <w:rsid w:val="00DC7B79"/>
    <w:rsid w:val="00E05946"/>
    <w:rsid w:val="00E1572D"/>
    <w:rsid w:val="00E21F0C"/>
    <w:rsid w:val="00E35D1F"/>
    <w:rsid w:val="00E455D0"/>
    <w:rsid w:val="00E63DE0"/>
    <w:rsid w:val="00E868FB"/>
    <w:rsid w:val="00EC2EEC"/>
    <w:rsid w:val="00EE126D"/>
    <w:rsid w:val="00EE35D6"/>
    <w:rsid w:val="00EF49BA"/>
    <w:rsid w:val="00F4335F"/>
    <w:rsid w:val="00F504B9"/>
    <w:rsid w:val="00F90081"/>
    <w:rsid w:val="00FD4B79"/>
    <w:rsid w:val="00FE3EF3"/>
    <w:rsid w:val="00FE65B9"/>
    <w:rsid w:val="03B71B0C"/>
    <w:rsid w:val="04396CDC"/>
    <w:rsid w:val="0651E8C9"/>
    <w:rsid w:val="0857FE53"/>
    <w:rsid w:val="0A313252"/>
    <w:rsid w:val="0C282CA7"/>
    <w:rsid w:val="0F25CD1F"/>
    <w:rsid w:val="10FB3923"/>
    <w:rsid w:val="1638197C"/>
    <w:rsid w:val="1690AFAD"/>
    <w:rsid w:val="18486F3C"/>
    <w:rsid w:val="26D921AA"/>
    <w:rsid w:val="273DA60E"/>
    <w:rsid w:val="2919DBF8"/>
    <w:rsid w:val="2E1DA7C0"/>
    <w:rsid w:val="2E26EEB1"/>
    <w:rsid w:val="31720B4B"/>
    <w:rsid w:val="36A53536"/>
    <w:rsid w:val="37FAB6CA"/>
    <w:rsid w:val="388B3E1C"/>
    <w:rsid w:val="38F1AFB7"/>
    <w:rsid w:val="3AFD6B91"/>
    <w:rsid w:val="414DBE76"/>
    <w:rsid w:val="419886A6"/>
    <w:rsid w:val="439A94B5"/>
    <w:rsid w:val="4566317E"/>
    <w:rsid w:val="64B81E25"/>
    <w:rsid w:val="6E1AD3C8"/>
    <w:rsid w:val="6EF3CC3F"/>
    <w:rsid w:val="747712C2"/>
    <w:rsid w:val="7673293C"/>
    <w:rsid w:val="7D02B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300C"/>
  <w15:docId w15:val="{680BD4BE-B7C4-4FCD-9C95-A36949A7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20E"/>
    <w:pPr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08CDF0BD1C74895190B871B9B6C47" ma:contentTypeVersion="6" ma:contentTypeDescription="Create a new document." ma:contentTypeScope="" ma:versionID="1541da4e51b263f07e6ab04e52510eb3">
  <xsd:schema xmlns:xsd="http://www.w3.org/2001/XMLSchema" xmlns:xs="http://www.w3.org/2001/XMLSchema" xmlns:p="http://schemas.microsoft.com/office/2006/metadata/properties" xmlns:ns2="42d81c46-9e52-44dc-8526-3cb3f3e15fc7" xmlns:ns3="bbf17af8-b99c-45ba-aa6e-b1913b70b76d" targetNamespace="http://schemas.microsoft.com/office/2006/metadata/properties" ma:root="true" ma:fieldsID="6c9dc3d5feaf21f5d1a2155b513678bb" ns2:_="" ns3:_="">
    <xsd:import namespace="42d81c46-9e52-44dc-8526-3cb3f3e15fc7"/>
    <xsd:import namespace="bbf17af8-b99c-45ba-aa6e-b1913b7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1c46-9e52-44dc-8526-3cb3f3e15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17af8-b99c-45ba-aa6e-b1913b7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688E3-1EC3-48FD-93F2-F41F3BC77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81c46-9e52-44dc-8526-3cb3f3e15fc7"/>
    <ds:schemaRef ds:uri="bbf17af8-b99c-45ba-aa6e-b1913b7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F6CC-B072-426C-896A-A771269EE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06460C-0CCF-497B-BBE4-747FB7DB9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Gündüz</dc:creator>
  <cp:keywords/>
  <cp:lastModifiedBy>Thilo Nottebohm</cp:lastModifiedBy>
  <cp:revision>5</cp:revision>
  <dcterms:created xsi:type="dcterms:W3CDTF">2024-07-08T11:34:00Z</dcterms:created>
  <dcterms:modified xsi:type="dcterms:W3CDTF">2024-07-08T11:36:00Z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0x010100FE408CDF0BD1C74895190B871B9B6C47</vt:lpwstr>
  </property>
</Properties>
</file>